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21" w:rsidRDefault="00C348C8">
      <w:r w:rsidRPr="00C348C8">
        <w:t>https://ict4.wufoo.eu/reports/20160120-firma-grafometrica-wacom/</w:t>
      </w:r>
      <w:bookmarkStart w:id="0" w:name="_GoBack"/>
      <w:bookmarkEnd w:id="0"/>
    </w:p>
    <w:sectPr w:rsidR="002E7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C8"/>
    <w:rsid w:val="002E7621"/>
    <w:rsid w:val="00C3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EBB3C-FFF2-415D-8A15-C9887A02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Valsecchi</dc:creator>
  <cp:keywords/>
  <dc:description/>
  <cp:lastModifiedBy>Alessia Valsecchi</cp:lastModifiedBy>
  <cp:revision>1</cp:revision>
  <dcterms:created xsi:type="dcterms:W3CDTF">2016-01-18T09:59:00Z</dcterms:created>
  <dcterms:modified xsi:type="dcterms:W3CDTF">2016-01-18T10:00:00Z</dcterms:modified>
</cp:coreProperties>
</file>